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26F3" w14:textId="77777777" w:rsidR="0097524B" w:rsidRDefault="0097524B" w:rsidP="0097524B">
      <w:pPr>
        <w:ind w:left="-450"/>
      </w:pPr>
      <w:r>
        <w:rPr>
          <w:noProof/>
        </w:rPr>
        <mc:AlternateContent>
          <mc:Choice Requires="wps">
            <w:drawing>
              <wp:anchor distT="0" distB="0" distL="114300" distR="114300" simplePos="0" relativeHeight="251658240" behindDoc="0" locked="0" layoutInCell="0" allowOverlap="1" wp14:anchorId="074F4E54" wp14:editId="6DA10202">
                <wp:simplePos x="0" y="0"/>
                <wp:positionH relativeFrom="column">
                  <wp:posOffset>3798277</wp:posOffset>
                </wp:positionH>
                <wp:positionV relativeFrom="paragraph">
                  <wp:posOffset>105509</wp:posOffset>
                </wp:positionV>
                <wp:extent cx="2468880" cy="436098"/>
                <wp:effectExtent l="0" t="0" r="266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36098"/>
                        </a:xfrm>
                        <a:prstGeom prst="rect">
                          <a:avLst/>
                        </a:prstGeom>
                        <a:solidFill>
                          <a:srgbClr val="FFFFFF"/>
                        </a:solidFill>
                        <a:ln w="9525">
                          <a:solidFill>
                            <a:srgbClr val="000000"/>
                          </a:solidFill>
                          <a:miter lim="800000"/>
                          <a:headEnd/>
                          <a:tailEnd/>
                        </a:ln>
                      </wps:spPr>
                      <wps:txbx>
                        <w:txbxContent>
                          <w:p w14:paraId="1340CC86" w14:textId="77777777" w:rsidR="0097524B" w:rsidRDefault="0097524B" w:rsidP="0097524B">
                            <w:pPr>
                              <w:pStyle w:val="Heading1"/>
                              <w:jc w:val="center"/>
                            </w:pPr>
                            <w:r>
                              <w:t>BOARD POLICIES</w:t>
                            </w:r>
                          </w:p>
                          <w:p w14:paraId="37F2F670" w14:textId="18A59B60" w:rsidR="0097524B" w:rsidRPr="00E20DBA" w:rsidRDefault="0097524B" w:rsidP="0097524B">
                            <w:pPr>
                              <w:jc w:val="center"/>
                              <w:rPr>
                                <w:b/>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4E54" id="_x0000_t202" coordsize="21600,21600" o:spt="202" path="m,l,21600r21600,l21600,xe">
                <v:stroke joinstyle="miter"/>
                <v:path gradientshapeok="t" o:connecttype="rect"/>
              </v:shapetype>
              <v:shape id="Text Box 2" o:spid="_x0000_s1026" type="#_x0000_t202" style="position:absolute;left:0;text-align:left;margin-left:299.1pt;margin-top:8.3pt;width:194.4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" o:allowincell="f">
                <v:textbox>
                  <w:txbxContent>
                    <w:p w14:paraId="1340CC86" w14:textId="77777777" w:rsidR="0097524B" w:rsidRDefault="0097524B" w:rsidP="0097524B">
                      <w:pPr>
                        <w:pStyle w:val="Heading1"/>
                        <w:jc w:val="center"/>
                      </w:pPr>
                      <w:r>
                        <w:t>BOARD POLICIES</w:t>
                      </w:r>
                    </w:p>
                    <w:p w14:paraId="37F2F670" w14:textId="18A59B60" w:rsidR="0097524B" w:rsidRPr="00E20DBA" w:rsidRDefault="0097524B" w:rsidP="0097524B">
                      <w:pPr>
                        <w:jc w:val="center"/>
                        <w:rPr>
                          <w:b/>
                          <w:color w:val="FF0000"/>
                          <w:sz w:val="22"/>
                          <w:szCs w:val="22"/>
                        </w:rPr>
                      </w:pPr>
                    </w:p>
                  </w:txbxContent>
                </v:textbox>
              </v:shape>
            </w:pict>
          </mc:Fallback>
        </mc:AlternateContent>
      </w:r>
      <w:r>
        <w:rPr>
          <w:noProof/>
        </w:rPr>
        <w:drawing>
          <wp:inline distT="0" distB="0" distL="0" distR="0" wp14:anchorId="323D6BFD" wp14:editId="79648633">
            <wp:extent cx="2574290" cy="967105"/>
            <wp:effectExtent l="0" t="0" r="0" b="4445"/>
            <wp:docPr id="1" name="Picture 1" descr="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290" cy="967105"/>
                    </a:xfrm>
                    <a:prstGeom prst="rect">
                      <a:avLst/>
                    </a:prstGeom>
                    <a:noFill/>
                    <a:ln>
                      <a:noFill/>
                    </a:ln>
                  </pic:spPr>
                </pic:pic>
              </a:graphicData>
            </a:graphic>
          </wp:inline>
        </w:drawing>
      </w:r>
      <w:r>
        <w:tab/>
      </w:r>
      <w:r>
        <w:tab/>
      </w:r>
    </w:p>
    <w:p w14:paraId="5567FC76" w14:textId="77777777" w:rsidR="0097524B" w:rsidRDefault="0097524B"/>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960"/>
      </w:tblGrid>
      <w:tr w:rsidR="0097524B" w14:paraId="6CF07B96" w14:textId="77777777" w:rsidTr="0097524B">
        <w:tc>
          <w:tcPr>
            <w:tcW w:w="6390" w:type="dxa"/>
            <w:shd w:val="clear" w:color="auto" w:fill="000000"/>
          </w:tcPr>
          <w:p w14:paraId="114D1FF3" w14:textId="359B70B5" w:rsidR="0097524B" w:rsidRPr="00E20DBA" w:rsidRDefault="0097524B" w:rsidP="00F37404">
            <w:pPr>
              <w:pStyle w:val="Heading2"/>
              <w:rPr>
                <w:color w:val="FF0000"/>
                <w:sz w:val="22"/>
                <w:szCs w:val="22"/>
              </w:rPr>
            </w:pPr>
          </w:p>
        </w:tc>
        <w:tc>
          <w:tcPr>
            <w:tcW w:w="3960" w:type="dxa"/>
            <w:shd w:val="clear" w:color="auto" w:fill="000000"/>
          </w:tcPr>
          <w:p w14:paraId="56CF6207" w14:textId="77777777" w:rsidR="0097524B" w:rsidRDefault="0097524B" w:rsidP="00F37404"/>
        </w:tc>
      </w:tr>
      <w:tr w:rsidR="0097524B" w14:paraId="2E32F966" w14:textId="77777777" w:rsidTr="0097524B">
        <w:tc>
          <w:tcPr>
            <w:tcW w:w="6390" w:type="dxa"/>
          </w:tcPr>
          <w:p w14:paraId="60C2098C" w14:textId="77777777" w:rsidR="0097524B" w:rsidRDefault="0097524B" w:rsidP="00F37404">
            <w:pPr>
              <w:pStyle w:val="Heading2"/>
            </w:pPr>
            <w:r>
              <w:t>DIVISION</w:t>
            </w:r>
          </w:p>
          <w:p w14:paraId="0EF53AF8" w14:textId="47C2E64F" w:rsidR="0097524B" w:rsidRDefault="00907BC9" w:rsidP="00CA7563">
            <w:pPr>
              <w:tabs>
                <w:tab w:val="left" w:pos="1041"/>
              </w:tabs>
              <w:rPr>
                <w:sz w:val="22"/>
                <w:szCs w:val="22"/>
              </w:rPr>
            </w:pPr>
            <w:r>
              <w:rPr>
                <w:sz w:val="22"/>
                <w:szCs w:val="22"/>
              </w:rPr>
              <w:t>III</w:t>
            </w:r>
            <w:r w:rsidR="0097524B" w:rsidRPr="00E20DBA">
              <w:rPr>
                <w:sz w:val="22"/>
                <w:szCs w:val="22"/>
              </w:rPr>
              <w:tab/>
            </w:r>
            <w:r>
              <w:rPr>
                <w:sz w:val="22"/>
                <w:szCs w:val="22"/>
              </w:rPr>
              <w:t>Student Services</w:t>
            </w:r>
          </w:p>
          <w:p w14:paraId="70E40047" w14:textId="27EA61A6" w:rsidR="0097524B" w:rsidRPr="00E20DBA" w:rsidRDefault="0097524B" w:rsidP="00F37404">
            <w:pPr>
              <w:rPr>
                <w:b/>
                <w:color w:val="FF0000"/>
                <w:sz w:val="22"/>
                <w:szCs w:val="22"/>
              </w:rPr>
            </w:pPr>
          </w:p>
        </w:tc>
        <w:tc>
          <w:tcPr>
            <w:tcW w:w="3960" w:type="dxa"/>
          </w:tcPr>
          <w:p w14:paraId="75EB88DE" w14:textId="0CA72A24" w:rsidR="0097524B" w:rsidRDefault="009C2BEA" w:rsidP="00F37404">
            <w:pPr>
              <w:pStyle w:val="Heading3"/>
              <w:rPr>
                <w:sz w:val="32"/>
              </w:rPr>
            </w:pPr>
            <w:r>
              <w:rPr>
                <w:sz w:val="32"/>
              </w:rPr>
              <w:t>ADOPTION DATE</w:t>
            </w:r>
          </w:p>
          <w:p w14:paraId="67EEAE33" w14:textId="28582569" w:rsidR="0097524B" w:rsidRPr="00E20DBA" w:rsidRDefault="00907BC9" w:rsidP="00B26A26">
            <w:pPr>
              <w:rPr>
                <w:sz w:val="22"/>
              </w:rPr>
            </w:pPr>
            <w:r>
              <w:rPr>
                <w:sz w:val="22"/>
              </w:rPr>
              <w:t>1982</w:t>
            </w:r>
          </w:p>
          <w:p w14:paraId="1F7387F1" w14:textId="77777777" w:rsidR="0097524B" w:rsidRPr="00E20DBA" w:rsidRDefault="0097524B" w:rsidP="00CA7563">
            <w:pPr>
              <w:rPr>
                <w:b/>
                <w:color w:val="FF0000"/>
                <w:sz w:val="22"/>
              </w:rPr>
            </w:pPr>
          </w:p>
        </w:tc>
      </w:tr>
      <w:tr w:rsidR="0097524B" w14:paraId="5BCAC69C" w14:textId="77777777" w:rsidTr="0097524B">
        <w:tc>
          <w:tcPr>
            <w:tcW w:w="6390" w:type="dxa"/>
          </w:tcPr>
          <w:p w14:paraId="74969784" w14:textId="323B24BD" w:rsidR="0097524B" w:rsidRDefault="0097524B" w:rsidP="00F37404">
            <w:pPr>
              <w:pStyle w:val="Heading2"/>
              <w:rPr>
                <w:b w:val="0"/>
              </w:rPr>
            </w:pPr>
            <w:r>
              <w:t xml:space="preserve">POLICY </w:t>
            </w:r>
            <w:r w:rsidR="00E87573">
              <w:t>NAME</w:t>
            </w:r>
          </w:p>
          <w:p w14:paraId="503F9E82" w14:textId="5C37C780" w:rsidR="0097524B" w:rsidRDefault="00907BC9" w:rsidP="009C2BEA">
            <w:pPr>
              <w:tabs>
                <w:tab w:val="left" w:pos="1037"/>
              </w:tabs>
              <w:rPr>
                <w:sz w:val="22"/>
              </w:rPr>
            </w:pPr>
            <w:r>
              <w:rPr>
                <w:sz w:val="22"/>
              </w:rPr>
              <w:t>03.04.01</w:t>
            </w:r>
            <w:r w:rsidR="0097524B">
              <w:rPr>
                <w:sz w:val="22"/>
              </w:rPr>
              <w:t xml:space="preserve"> </w:t>
            </w:r>
            <w:r w:rsidR="009C2BEA">
              <w:rPr>
                <w:sz w:val="22"/>
              </w:rPr>
              <w:t xml:space="preserve"> </w:t>
            </w:r>
            <w:r w:rsidR="009C2BEA">
              <w:rPr>
                <w:sz w:val="22"/>
              </w:rPr>
              <w:tab/>
            </w:r>
            <w:r>
              <w:rPr>
                <w:sz w:val="22"/>
              </w:rPr>
              <w:t>Financial Aid</w:t>
            </w:r>
          </w:p>
          <w:p w14:paraId="33B0CF4C" w14:textId="1D178857" w:rsidR="0097524B" w:rsidRPr="00E20DBA" w:rsidRDefault="0097524B" w:rsidP="00F37404">
            <w:pPr>
              <w:rPr>
                <w:b/>
                <w:color w:val="FF0000"/>
                <w:sz w:val="22"/>
              </w:rPr>
            </w:pPr>
          </w:p>
        </w:tc>
        <w:tc>
          <w:tcPr>
            <w:tcW w:w="3960" w:type="dxa"/>
          </w:tcPr>
          <w:p w14:paraId="210D69EF" w14:textId="0401238D" w:rsidR="0097524B" w:rsidRDefault="009C2BEA" w:rsidP="00F37404">
            <w:pPr>
              <w:pStyle w:val="Heading3"/>
              <w:rPr>
                <w:sz w:val="32"/>
              </w:rPr>
            </w:pPr>
            <w:r>
              <w:rPr>
                <w:sz w:val="32"/>
              </w:rPr>
              <w:t>REVISIONS</w:t>
            </w:r>
          </w:p>
          <w:p w14:paraId="6F240434" w14:textId="526B9A96" w:rsidR="0097524B" w:rsidRDefault="00A9532E" w:rsidP="00373C29">
            <w:pPr>
              <w:tabs>
                <w:tab w:val="left" w:pos="1131"/>
              </w:tabs>
              <w:ind w:left="1130" w:hanging="1130"/>
              <w:rPr>
                <w:sz w:val="22"/>
              </w:rPr>
            </w:pPr>
            <w:r>
              <w:rPr>
                <w:sz w:val="22"/>
              </w:rPr>
              <w:t xml:space="preserve">Revised: </w:t>
            </w:r>
            <w:r>
              <w:rPr>
                <w:sz w:val="22"/>
              </w:rPr>
              <w:tab/>
            </w:r>
            <w:r w:rsidR="00907BC9">
              <w:rPr>
                <w:sz w:val="22"/>
              </w:rPr>
              <w:t>05/1988, 12/2001, 11/2018</w:t>
            </w:r>
            <w:r w:rsidR="00EE61DC">
              <w:rPr>
                <w:sz w:val="22"/>
              </w:rPr>
              <w:t>, 03/2022</w:t>
            </w:r>
          </w:p>
          <w:p w14:paraId="53C2307B" w14:textId="51E3D55C" w:rsidR="0097524B" w:rsidRPr="00373C29" w:rsidRDefault="00907BC9" w:rsidP="00373C29">
            <w:pPr>
              <w:tabs>
                <w:tab w:val="left" w:pos="1131"/>
              </w:tabs>
              <w:rPr>
                <w:sz w:val="22"/>
              </w:rPr>
            </w:pPr>
            <w:r>
              <w:rPr>
                <w:sz w:val="22"/>
              </w:rPr>
              <w:t xml:space="preserve">Reviewed:    </w:t>
            </w:r>
            <w:bookmarkStart w:id="0" w:name="_GoBack"/>
            <w:bookmarkEnd w:id="0"/>
          </w:p>
        </w:tc>
      </w:tr>
    </w:tbl>
    <w:p w14:paraId="0822E94F" w14:textId="77777777" w:rsidR="00CA7563" w:rsidRDefault="00CA7563" w:rsidP="0097524B">
      <w:pPr>
        <w:tabs>
          <w:tab w:val="left" w:pos="1080"/>
        </w:tabs>
        <w:ind w:left="-450" w:right="180"/>
        <w:rPr>
          <w:szCs w:val="22"/>
        </w:rPr>
      </w:pPr>
    </w:p>
    <w:p w14:paraId="0D32260B" w14:textId="238D9818" w:rsidR="0097524B" w:rsidRDefault="00DA09EE" w:rsidP="0097524B">
      <w:pPr>
        <w:tabs>
          <w:tab w:val="left" w:pos="1080"/>
        </w:tabs>
        <w:ind w:left="-450" w:right="180"/>
        <w:rPr>
          <w:szCs w:val="22"/>
        </w:rPr>
      </w:pPr>
      <w:r>
        <w:rPr>
          <w:szCs w:val="22"/>
        </w:rPr>
        <w:t>0</w:t>
      </w:r>
      <w:r w:rsidR="00907BC9">
        <w:rPr>
          <w:szCs w:val="22"/>
        </w:rPr>
        <w:t>3</w:t>
      </w:r>
      <w:r>
        <w:rPr>
          <w:szCs w:val="22"/>
        </w:rPr>
        <w:t>.0</w:t>
      </w:r>
      <w:r w:rsidR="00907BC9">
        <w:rPr>
          <w:szCs w:val="22"/>
        </w:rPr>
        <w:t>4.01</w:t>
      </w:r>
      <w:r w:rsidR="0097524B">
        <w:rPr>
          <w:szCs w:val="22"/>
        </w:rPr>
        <w:tab/>
      </w:r>
      <w:r w:rsidR="00907BC9">
        <w:rPr>
          <w:u w:val="single"/>
        </w:rPr>
        <w:t xml:space="preserve">FINANCIAL AID </w:t>
      </w:r>
    </w:p>
    <w:p w14:paraId="57EA1F87" w14:textId="77777777" w:rsidR="0097524B" w:rsidRDefault="0097524B" w:rsidP="0097524B">
      <w:pPr>
        <w:tabs>
          <w:tab w:val="left" w:pos="1080"/>
        </w:tabs>
        <w:ind w:left="-450" w:right="180"/>
      </w:pPr>
    </w:p>
    <w:p w14:paraId="6063885C" w14:textId="77777777" w:rsidR="00907BC9" w:rsidRDefault="00907BC9" w:rsidP="00907BC9">
      <w:pPr>
        <w:tabs>
          <w:tab w:val="left" w:pos="1080"/>
        </w:tabs>
        <w:ind w:left="1080" w:right="-720"/>
      </w:pPr>
      <w:r>
        <w:t>The financial aid program at Joliet Junior College is committed to helping students remove economic barriers which may deprive them of an education.</w:t>
      </w:r>
    </w:p>
    <w:p w14:paraId="6573098A" w14:textId="77777777" w:rsidR="00907BC9" w:rsidRDefault="00907BC9" w:rsidP="00907BC9">
      <w:pPr>
        <w:tabs>
          <w:tab w:val="left" w:pos="1080"/>
        </w:tabs>
        <w:ind w:left="1080" w:right="-720"/>
      </w:pPr>
    </w:p>
    <w:p w14:paraId="0941D4FE" w14:textId="77777777" w:rsidR="00907BC9" w:rsidRDefault="00907BC9" w:rsidP="00907BC9">
      <w:pPr>
        <w:tabs>
          <w:tab w:val="left" w:pos="1080"/>
        </w:tabs>
        <w:ind w:left="1080" w:right="-720"/>
      </w:pPr>
      <w:r>
        <w:t>Funds may not always be available to meet every need, thus students are encouraged to meet with the financial aid staff to discuss options to fund their college education.  Joliet Junior College is committed to providing community workshops to assist students and their parents in understanding the financial aid process.</w:t>
      </w:r>
    </w:p>
    <w:p w14:paraId="7077FF47" w14:textId="4689484E" w:rsidR="00244C72" w:rsidRDefault="00244C72" w:rsidP="00CE31FD">
      <w:pPr>
        <w:tabs>
          <w:tab w:val="left" w:pos="1080"/>
        </w:tabs>
        <w:ind w:left="1080" w:right="-720"/>
      </w:pPr>
    </w:p>
    <w:p w14:paraId="1BA7C429" w14:textId="77777777" w:rsidR="00244C72" w:rsidRDefault="00244C72" w:rsidP="00CE31FD">
      <w:pPr>
        <w:tabs>
          <w:tab w:val="left" w:pos="1080"/>
        </w:tabs>
        <w:ind w:left="1080" w:right="-720"/>
      </w:pPr>
    </w:p>
    <w:sectPr w:rsidR="00244C72" w:rsidSect="00D6527C">
      <w:headerReference w:type="default" r:id="rId11"/>
      <w:footerReference w:type="defaul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4DC3" w14:textId="77777777" w:rsidR="00266183" w:rsidRDefault="00266183" w:rsidP="0097524B">
      <w:r>
        <w:separator/>
      </w:r>
    </w:p>
  </w:endnote>
  <w:endnote w:type="continuationSeparator" w:id="0">
    <w:p w14:paraId="5B0F19AE" w14:textId="77777777" w:rsidR="00266183" w:rsidRDefault="00266183" w:rsidP="0097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D0BC" w14:textId="56A5BADD" w:rsidR="00AB1E5A" w:rsidRPr="00AB1E5A" w:rsidRDefault="00AB1E5A" w:rsidP="00AB1E5A">
    <w:pPr>
      <w:pStyle w:val="Footer"/>
      <w:rPr>
        <w:sz w:val="18"/>
        <w:szCs w:val="18"/>
      </w:rPr>
    </w:pPr>
    <w:r>
      <w:rPr>
        <w:sz w:val="18"/>
        <w:szCs w:val="18"/>
      </w:rPr>
      <w:t>Reviewe</w:t>
    </w:r>
    <w:r w:rsidR="00CE31FD">
      <w:rPr>
        <w:sz w:val="18"/>
        <w:szCs w:val="18"/>
      </w:rPr>
      <w:t xml:space="preserve">d by legal counsel 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4D12" w14:textId="6CD1EBC2" w:rsidR="0097524B" w:rsidRPr="00D873EA" w:rsidRDefault="00BF1A12" w:rsidP="0097524B">
    <w:pPr>
      <w:pStyle w:val="Footer"/>
      <w:rPr>
        <w:sz w:val="18"/>
        <w:szCs w:val="18"/>
      </w:rPr>
    </w:pPr>
    <w:r>
      <w:rPr>
        <w:sz w:val="18"/>
        <w:szCs w:val="18"/>
      </w:rPr>
      <w:t xml:space="preserve">Reviewed by legal counsel on </w:t>
    </w:r>
    <w:r w:rsidR="00EF212F">
      <w:rPr>
        <w:sz w:val="18"/>
        <w:szCs w:val="18"/>
      </w:rPr>
      <w:t>12/7/2021</w:t>
    </w:r>
  </w:p>
  <w:p w14:paraId="2733555A" w14:textId="77777777" w:rsidR="0097524B" w:rsidRDefault="0097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6146" w14:textId="77777777" w:rsidR="00266183" w:rsidRDefault="00266183" w:rsidP="0097524B">
      <w:r>
        <w:separator/>
      </w:r>
    </w:p>
  </w:footnote>
  <w:footnote w:type="continuationSeparator" w:id="0">
    <w:p w14:paraId="2A14A849" w14:textId="77777777" w:rsidR="00266183" w:rsidRDefault="00266183" w:rsidP="0097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612B" w14:textId="0F86D536" w:rsidR="0097524B" w:rsidRDefault="00CE31FD" w:rsidP="00044FCB">
    <w:pPr>
      <w:pStyle w:val="Header"/>
      <w:tabs>
        <w:tab w:val="clear" w:pos="4680"/>
        <w:tab w:val="center" w:pos="5400"/>
      </w:tabs>
    </w:pPr>
    <w:r>
      <w:t xml:space="preserve">11.13.00 </w:t>
    </w:r>
    <w:r w:rsidR="0091242B">
      <w:t xml:space="preserve">Use </w:t>
    </w:r>
    <w:r>
      <w:t>of Force</w:t>
    </w:r>
    <w:r w:rsidR="0097524B">
      <w:t xml:space="preserve"> [</w:t>
    </w:r>
    <w:r w:rsidR="00044FCB">
      <w:t xml:space="preserve">Page </w:t>
    </w:r>
    <w:r w:rsidR="0097524B">
      <w:fldChar w:fldCharType="begin"/>
    </w:r>
    <w:r w:rsidR="0097524B">
      <w:instrText xml:space="preserve"> PAGE   \* MERGEFORMAT </w:instrText>
    </w:r>
    <w:r w:rsidR="0097524B">
      <w:fldChar w:fldCharType="separate"/>
    </w:r>
    <w:r w:rsidR="00EF212F">
      <w:rPr>
        <w:noProof/>
      </w:rPr>
      <w:t>2</w:t>
    </w:r>
    <w:r w:rsidR="0097524B">
      <w:rPr>
        <w:noProof/>
      </w:rPr>
      <w:fldChar w:fldCharType="end"/>
    </w:r>
    <w:r w:rsidR="0097524B">
      <w:rPr>
        <w:noProof/>
      </w:rPr>
      <w:t>]</w:t>
    </w:r>
    <w:r w:rsidR="0097524B">
      <w:rPr>
        <w:noProof/>
      </w:rPr>
      <w:tab/>
    </w:r>
    <w:r w:rsidR="0097524B">
      <w:rPr>
        <w:noProof/>
      </w:rPr>
      <w:tab/>
      <w:t>Current Version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251"/>
    <w:multiLevelType w:val="hybridMultilevel"/>
    <w:tmpl w:val="9746FFD8"/>
    <w:lvl w:ilvl="0" w:tplc="81E0D0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C7710B"/>
    <w:multiLevelType w:val="hybridMultilevel"/>
    <w:tmpl w:val="E6B416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8BD4EB8"/>
    <w:multiLevelType w:val="hybridMultilevel"/>
    <w:tmpl w:val="C8DA09FC"/>
    <w:lvl w:ilvl="0" w:tplc="F5403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2C1BB0"/>
    <w:multiLevelType w:val="hybridMultilevel"/>
    <w:tmpl w:val="A55A12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D815DE"/>
    <w:multiLevelType w:val="hybridMultilevel"/>
    <w:tmpl w:val="61EC1754"/>
    <w:lvl w:ilvl="0" w:tplc="04090015">
      <w:start w:val="1"/>
      <w:numFmt w:val="upperLetter"/>
      <w:lvlText w:val="%1."/>
      <w:lvlJc w:val="left"/>
      <w:pPr>
        <w:ind w:left="1800" w:hanging="360"/>
      </w:pPr>
    </w:lvl>
    <w:lvl w:ilvl="1" w:tplc="EB6666DC">
      <w:start w:val="1"/>
      <w:numFmt w:val="lowerLetter"/>
      <w:lvlText w:val="%2."/>
      <w:lvlJc w:val="left"/>
      <w:pPr>
        <w:ind w:left="2520" w:hanging="360"/>
      </w:pPr>
      <w:rPr>
        <w:rFonts w:hint="default"/>
      </w:rPr>
    </w:lvl>
    <w:lvl w:ilvl="2" w:tplc="57FA8A9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0A222E"/>
    <w:multiLevelType w:val="hybridMultilevel"/>
    <w:tmpl w:val="0816B26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B"/>
    <w:rsid w:val="00044FCB"/>
    <w:rsid w:val="0005756A"/>
    <w:rsid w:val="000860C8"/>
    <w:rsid w:val="000A1036"/>
    <w:rsid w:val="000D3BC4"/>
    <w:rsid w:val="001430EB"/>
    <w:rsid w:val="00182371"/>
    <w:rsid w:val="00211BBB"/>
    <w:rsid w:val="00244C72"/>
    <w:rsid w:val="00266183"/>
    <w:rsid w:val="00346B7A"/>
    <w:rsid w:val="00373C29"/>
    <w:rsid w:val="003D2A1E"/>
    <w:rsid w:val="00501EDD"/>
    <w:rsid w:val="00654FC4"/>
    <w:rsid w:val="006C7BE6"/>
    <w:rsid w:val="00735D1D"/>
    <w:rsid w:val="00737D90"/>
    <w:rsid w:val="0075742B"/>
    <w:rsid w:val="007710EE"/>
    <w:rsid w:val="007E1335"/>
    <w:rsid w:val="00854CFA"/>
    <w:rsid w:val="00907BC9"/>
    <w:rsid w:val="0091242B"/>
    <w:rsid w:val="0097524B"/>
    <w:rsid w:val="009C2BEA"/>
    <w:rsid w:val="009D490A"/>
    <w:rsid w:val="009F4A89"/>
    <w:rsid w:val="00A816F3"/>
    <w:rsid w:val="00A9532E"/>
    <w:rsid w:val="00AB1E5A"/>
    <w:rsid w:val="00B03D9B"/>
    <w:rsid w:val="00B26A26"/>
    <w:rsid w:val="00BF1A12"/>
    <w:rsid w:val="00C031B2"/>
    <w:rsid w:val="00C16ECC"/>
    <w:rsid w:val="00C4300A"/>
    <w:rsid w:val="00CA7563"/>
    <w:rsid w:val="00CE31FD"/>
    <w:rsid w:val="00D6527C"/>
    <w:rsid w:val="00DA09EE"/>
    <w:rsid w:val="00E301A1"/>
    <w:rsid w:val="00E87573"/>
    <w:rsid w:val="00EB0474"/>
    <w:rsid w:val="00EE61DC"/>
    <w:rsid w:val="00EF212F"/>
    <w:rsid w:val="00F022A3"/>
    <w:rsid w:val="00F0320F"/>
    <w:rsid w:val="00F9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5AC5F"/>
  <w15:chartTrackingRefBased/>
  <w15:docId w15:val="{F42306A0-32E6-45ED-AAD0-E3144519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24B"/>
    <w:pPr>
      <w:keepNext/>
      <w:outlineLvl w:val="0"/>
    </w:pPr>
    <w:rPr>
      <w:sz w:val="40"/>
      <w:szCs w:val="20"/>
    </w:rPr>
  </w:style>
  <w:style w:type="paragraph" w:styleId="Heading2">
    <w:name w:val="heading 2"/>
    <w:basedOn w:val="Normal"/>
    <w:next w:val="Normal"/>
    <w:link w:val="Heading2Char"/>
    <w:qFormat/>
    <w:rsid w:val="0097524B"/>
    <w:pPr>
      <w:keepNext/>
      <w:outlineLvl w:val="1"/>
    </w:pPr>
    <w:rPr>
      <w:b/>
      <w:sz w:val="32"/>
      <w:szCs w:val="20"/>
    </w:rPr>
  </w:style>
  <w:style w:type="paragraph" w:styleId="Heading3">
    <w:name w:val="heading 3"/>
    <w:basedOn w:val="Normal"/>
    <w:next w:val="Normal"/>
    <w:link w:val="Heading3Char"/>
    <w:qFormat/>
    <w:rsid w:val="0097524B"/>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24B"/>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97524B"/>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97524B"/>
    <w:rPr>
      <w:rFonts w:ascii="Times New Roman" w:eastAsia="Times New Roman" w:hAnsi="Times New Roman" w:cs="Times New Roman"/>
      <w:sz w:val="40"/>
      <w:szCs w:val="20"/>
    </w:rPr>
  </w:style>
  <w:style w:type="paragraph" w:styleId="Header">
    <w:name w:val="header"/>
    <w:basedOn w:val="Normal"/>
    <w:link w:val="HeaderChar"/>
    <w:uiPriority w:val="99"/>
    <w:unhideWhenUsed/>
    <w:rsid w:val="0097524B"/>
    <w:pPr>
      <w:tabs>
        <w:tab w:val="center" w:pos="4680"/>
        <w:tab w:val="right" w:pos="9360"/>
      </w:tabs>
    </w:pPr>
  </w:style>
  <w:style w:type="character" w:customStyle="1" w:styleId="HeaderChar">
    <w:name w:val="Header Char"/>
    <w:basedOn w:val="DefaultParagraphFont"/>
    <w:link w:val="Header"/>
    <w:uiPriority w:val="99"/>
    <w:rsid w:val="009752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24B"/>
    <w:pPr>
      <w:tabs>
        <w:tab w:val="center" w:pos="4680"/>
        <w:tab w:val="right" w:pos="9360"/>
      </w:tabs>
    </w:pPr>
  </w:style>
  <w:style w:type="character" w:customStyle="1" w:styleId="FooterChar">
    <w:name w:val="Footer Char"/>
    <w:basedOn w:val="DefaultParagraphFont"/>
    <w:link w:val="Footer"/>
    <w:uiPriority w:val="99"/>
    <w:rsid w:val="0097524B"/>
    <w:rPr>
      <w:rFonts w:ascii="Times New Roman" w:eastAsia="Times New Roman" w:hAnsi="Times New Roman" w:cs="Times New Roman"/>
      <w:sz w:val="24"/>
      <w:szCs w:val="24"/>
    </w:rPr>
  </w:style>
  <w:style w:type="character" w:styleId="CommentReference">
    <w:name w:val="annotation reference"/>
    <w:rsid w:val="0097524B"/>
    <w:rPr>
      <w:sz w:val="16"/>
      <w:szCs w:val="16"/>
    </w:rPr>
  </w:style>
  <w:style w:type="paragraph" w:styleId="CommentText">
    <w:name w:val="annotation text"/>
    <w:basedOn w:val="Normal"/>
    <w:link w:val="CommentTextChar"/>
    <w:rsid w:val="0097524B"/>
    <w:rPr>
      <w:sz w:val="20"/>
      <w:szCs w:val="20"/>
    </w:rPr>
  </w:style>
  <w:style w:type="character" w:customStyle="1" w:styleId="CommentTextChar">
    <w:name w:val="Comment Text Char"/>
    <w:basedOn w:val="DefaultParagraphFont"/>
    <w:link w:val="CommentText"/>
    <w:rsid w:val="00975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5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4B"/>
    <w:rPr>
      <w:rFonts w:ascii="Segoe UI" w:eastAsia="Times New Roman" w:hAnsi="Segoe UI" w:cs="Segoe UI"/>
      <w:sz w:val="18"/>
      <w:szCs w:val="18"/>
    </w:rPr>
  </w:style>
  <w:style w:type="paragraph" w:styleId="ListParagraph">
    <w:name w:val="List Paragraph"/>
    <w:basedOn w:val="Normal"/>
    <w:uiPriority w:val="34"/>
    <w:qFormat/>
    <w:rsid w:val="0097524B"/>
    <w:pPr>
      <w:ind w:left="720"/>
      <w:contextualSpacing/>
    </w:pPr>
  </w:style>
  <w:style w:type="paragraph" w:styleId="CommentSubject">
    <w:name w:val="annotation subject"/>
    <w:basedOn w:val="CommentText"/>
    <w:next w:val="CommentText"/>
    <w:link w:val="CommentSubjectChar"/>
    <w:uiPriority w:val="99"/>
    <w:semiHidden/>
    <w:unhideWhenUsed/>
    <w:rsid w:val="00654FC4"/>
    <w:rPr>
      <w:b/>
      <w:bCs/>
    </w:rPr>
  </w:style>
  <w:style w:type="character" w:customStyle="1" w:styleId="CommentSubjectChar">
    <w:name w:val="Comment Subject Char"/>
    <w:basedOn w:val="CommentTextChar"/>
    <w:link w:val="CommentSubject"/>
    <w:uiPriority w:val="99"/>
    <w:semiHidden/>
    <w:rsid w:val="00654F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63813E06C64D8EFDEF406EFE08CE" ma:contentTypeVersion="14" ma:contentTypeDescription="Create a new document." ma:contentTypeScope="" ma:versionID="e4b1da862ebd338239da65d4b0dfd266">
  <xsd:schema xmlns:xsd="http://www.w3.org/2001/XMLSchema" xmlns:xs="http://www.w3.org/2001/XMLSchema" xmlns:p="http://schemas.microsoft.com/office/2006/metadata/properties" xmlns:ns3="5e3cdac8-94f4-41f8-b467-02b5837af97f" xmlns:ns4="6b36b2cc-3930-45f0-92be-1573a05b46ed" targetNamespace="http://schemas.microsoft.com/office/2006/metadata/properties" ma:root="true" ma:fieldsID="77dea736cb1eeac98a87e25c9ceba982" ns3:_="" ns4:_="">
    <xsd:import namespace="5e3cdac8-94f4-41f8-b467-02b5837af97f"/>
    <xsd:import namespace="6b36b2cc-3930-45f0-92be-1573a05b46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dac8-94f4-41f8-b467-02b5837af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6b2cc-3930-45f0-92be-1573a05b46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D5BF7-9A3B-4A88-8827-1007D3E6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dac8-94f4-41f8-b467-02b5837af97f"/>
    <ds:schemaRef ds:uri="6b36b2cc-3930-45f0-92be-1573a05b4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47B25-6AA7-41A9-A319-C9910AC4C18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b36b2cc-3930-45f0-92be-1573a05b46ed"/>
    <ds:schemaRef ds:uri="http://purl.org/dc/terms/"/>
    <ds:schemaRef ds:uri="5e3cdac8-94f4-41f8-b467-02b5837af97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17030BD-3190-4A2C-8B66-192BE285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Tracy</dc:creator>
  <cp:keywords/>
  <dc:description/>
  <cp:lastModifiedBy>Morris, Tracy</cp:lastModifiedBy>
  <cp:revision>3</cp:revision>
  <cp:lastPrinted>2020-08-25T20:47:00Z</cp:lastPrinted>
  <dcterms:created xsi:type="dcterms:W3CDTF">2022-03-10T02:03:00Z</dcterms:created>
  <dcterms:modified xsi:type="dcterms:W3CDTF">2022-03-10T02:03:00Z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0x0101004DFD63813E06C64D8EFDEF406EFE08CE</vt:lpwstr>
  </property>
</Properties>
</file>